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F05AD" w14:textId="1B2EDF06" w:rsidR="00FF5EFF" w:rsidRPr="002726B2" w:rsidRDefault="00FF5EFF" w:rsidP="007735C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726B2">
        <w:rPr>
          <w:rFonts w:ascii="Arial" w:hAnsi="Arial" w:cs="Arial"/>
          <w:b/>
          <w:bCs/>
          <w:color w:val="000000"/>
          <w:sz w:val="20"/>
          <w:szCs w:val="20"/>
        </w:rPr>
        <w:t>DECLARAÇÃO DE CONSENTIMENTO INFORMADO PARA PROCEDIMENTO CONCURSAL P</w:t>
      </w:r>
      <w:r w:rsidR="00FF11CA" w:rsidRPr="002726B2">
        <w:rPr>
          <w:rFonts w:ascii="Arial" w:hAnsi="Arial" w:cs="Arial"/>
          <w:b/>
          <w:bCs/>
          <w:color w:val="000000"/>
          <w:sz w:val="20"/>
          <w:szCs w:val="20"/>
        </w:rPr>
        <w:t xml:space="preserve">RÉVIO À </w:t>
      </w:r>
      <w:r w:rsidRPr="002726B2">
        <w:rPr>
          <w:rFonts w:ascii="Arial" w:hAnsi="Arial" w:cs="Arial"/>
          <w:b/>
          <w:bCs/>
          <w:color w:val="000000"/>
          <w:sz w:val="20"/>
          <w:szCs w:val="20"/>
        </w:rPr>
        <w:t>ELEIÇÃO DO DIRETOR DO A</w:t>
      </w:r>
      <w:r w:rsidR="00FF11CA" w:rsidRPr="002726B2">
        <w:rPr>
          <w:rFonts w:ascii="Arial" w:hAnsi="Arial" w:cs="Arial"/>
          <w:b/>
          <w:bCs/>
          <w:color w:val="000000"/>
          <w:sz w:val="20"/>
          <w:szCs w:val="20"/>
        </w:rPr>
        <w:t>EGN 2025-2029</w:t>
      </w:r>
    </w:p>
    <w:p w14:paraId="322E2341" w14:textId="77777777" w:rsidR="007735CB" w:rsidRPr="002726B2" w:rsidRDefault="007735CB" w:rsidP="007735C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7C84E6" w14:textId="2664EC0A" w:rsidR="00FF11CA" w:rsidRPr="002726B2" w:rsidRDefault="00A72FF8" w:rsidP="00FF11CA">
      <w:pPr>
        <w:spacing w:line="360" w:lineRule="auto"/>
        <w:jc w:val="both"/>
        <w:rPr>
          <w:rStyle w:val="Hiperligao"/>
          <w:rFonts w:ascii="Arial" w:hAnsi="Arial" w:cs="Arial"/>
          <w:color w:val="000000"/>
          <w:sz w:val="20"/>
          <w:szCs w:val="20"/>
          <w:u w:val="none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noProof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0"/>
      <w:r w:rsidR="004D38CF" w:rsidRPr="002726B2">
        <w:rPr>
          <w:rFonts w:ascii="Arial" w:hAnsi="Arial" w:cs="Arial"/>
          <w:color w:val="000000"/>
          <w:sz w:val="20"/>
          <w:szCs w:val="20"/>
        </w:rPr>
        <w:t xml:space="preserve">  </w:t>
      </w:r>
      <w:r w:rsidR="00FF5EFF" w:rsidRPr="002726B2">
        <w:rPr>
          <w:rFonts w:ascii="Arial" w:hAnsi="Arial" w:cs="Arial"/>
          <w:color w:val="000000"/>
          <w:sz w:val="20"/>
          <w:szCs w:val="20"/>
        </w:rPr>
        <w:t>(no</w:t>
      </w:r>
      <w:r w:rsidR="004D38CF" w:rsidRPr="002726B2">
        <w:rPr>
          <w:rFonts w:ascii="Arial" w:hAnsi="Arial" w:cs="Arial"/>
          <w:color w:val="000000"/>
          <w:sz w:val="20"/>
          <w:szCs w:val="20"/>
        </w:rPr>
        <w:t xml:space="preserve">me </w:t>
      </w:r>
      <w:r w:rsidR="00FF5EFF" w:rsidRPr="002726B2">
        <w:rPr>
          <w:rFonts w:ascii="Arial" w:hAnsi="Arial" w:cs="Arial"/>
          <w:color w:val="000000"/>
          <w:sz w:val="20"/>
          <w:szCs w:val="20"/>
        </w:rPr>
        <w:t xml:space="preserve">completo), autorizo o Agrupamento de Escolas de Gafanha da Nazaré, a proceder à recolha, utilização, registo e tratamento dos meus dados pessoais, fornecidos no âmbito da minha candidatura ao Procedimento Concursal </w:t>
      </w:r>
      <w:r w:rsidR="00FF11CA" w:rsidRPr="002726B2">
        <w:rPr>
          <w:rFonts w:ascii="Arial" w:hAnsi="Arial" w:cs="Arial"/>
          <w:color w:val="000000"/>
          <w:sz w:val="20"/>
          <w:szCs w:val="20"/>
        </w:rPr>
        <w:t>prévio à</w:t>
      </w:r>
      <w:r w:rsidR="00FF5EFF" w:rsidRPr="002726B2">
        <w:rPr>
          <w:rFonts w:ascii="Arial" w:hAnsi="Arial" w:cs="Arial"/>
          <w:color w:val="000000"/>
          <w:sz w:val="20"/>
          <w:szCs w:val="20"/>
        </w:rPr>
        <w:t xml:space="preserve"> eleição do Diretor do </w:t>
      </w:r>
      <w:r w:rsidR="00FF11CA" w:rsidRPr="002726B2">
        <w:rPr>
          <w:rFonts w:ascii="Arial" w:hAnsi="Arial" w:cs="Arial"/>
          <w:color w:val="000000"/>
          <w:sz w:val="20"/>
          <w:szCs w:val="20"/>
        </w:rPr>
        <w:t>AEGN</w:t>
      </w:r>
      <w:r w:rsidR="00A51892" w:rsidRPr="002726B2">
        <w:rPr>
          <w:rFonts w:ascii="Arial" w:hAnsi="Arial" w:cs="Arial"/>
          <w:color w:val="000000"/>
          <w:sz w:val="20"/>
          <w:szCs w:val="20"/>
        </w:rPr>
        <w:t>.</w:t>
      </w:r>
    </w:p>
    <w:p w14:paraId="15670208" w14:textId="74C06F58" w:rsidR="00E741A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b/>
          <w:bCs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1.</w:t>
      </w:r>
      <w:r w:rsidR="00E741AA" w:rsidRPr="002726B2">
        <w:rPr>
          <w:rStyle w:val="Hiperligao"/>
          <w:rFonts w:ascii="Arial" w:hAnsi="Arial" w:cs="Arial"/>
          <w:b/>
          <w:bCs/>
          <w:color w:val="auto"/>
          <w:sz w:val="20"/>
          <w:szCs w:val="20"/>
          <w:u w:val="none"/>
        </w:rPr>
        <w:t>Política de privacidade e proteção de dados pessoais</w:t>
      </w:r>
    </w:p>
    <w:p w14:paraId="6130D2FC" w14:textId="662707E3" w:rsidR="00E741AA" w:rsidRPr="002726B2" w:rsidRDefault="00E741A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A política de privacidade e proteção de dados pessoais estabelece os termos como o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Agrupamento de Escolas de Gafanha da Nazaré (AEGN) trata os dados pessoais dos seus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alunos, docentes e funcionários, assim como os direitos que estes podem exercer, de acordo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com o disposto no Regulamento (UE) 2016/679 do Parlamento Europeu e do Conselho -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Regulamento Geral sobre a Proteção de Dados (RGPD) - e restante legislação nacional aplicável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em matéria de privacidade e proteção de dados.</w:t>
      </w:r>
    </w:p>
    <w:p w14:paraId="0911884B" w14:textId="5D906F81" w:rsidR="00E741AA" w:rsidRPr="002726B2" w:rsidRDefault="00A51892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</w:rPr>
      </w:pPr>
      <w:r w:rsidRPr="002726B2">
        <w:rPr>
          <w:rFonts w:ascii="Arial" w:hAnsi="Arial" w:cs="Arial"/>
          <w:sz w:val="20"/>
          <w:szCs w:val="20"/>
        </w:rPr>
        <w:t>Declaro, ainda, que fui informado do seguinte:</w:t>
      </w:r>
    </w:p>
    <w:p w14:paraId="4068C93F" w14:textId="77777777" w:rsidR="00E741AA" w:rsidRPr="002726B2" w:rsidRDefault="00E741AA" w:rsidP="00E741A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2.</w:t>
      </w:r>
      <w:r w:rsidRPr="002726B2">
        <w:rPr>
          <w:rStyle w:val="Hiperligao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 Dados pessoais e o tratamento de dados pessoais</w:t>
      </w:r>
    </w:p>
    <w:p w14:paraId="50EFA745" w14:textId="532CA1C2" w:rsidR="00E741AA" w:rsidRPr="002726B2" w:rsidRDefault="00E741AA" w:rsidP="00E741A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Os dados pessoais são qualquer tipo de informação relativa a uma pessoa singular, desde o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nome, um número de identificação, contactos, os dados de localização, assim como, por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exemplo, elementos da sua identidade física, social ou económica. Já o tratamento de dados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pessoais diz respeito a qualquer operação efetuada, por meios automatizados ou não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automatizados, sobre estes dados – desde a recolha, o registo, a alteração, a consulta, a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utilização, a transmissão ou mesmo a sua destruição. O tratamento de dados pessoais no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AEGN obedece aos seguintes princípios:</w:t>
      </w:r>
    </w:p>
    <w:p w14:paraId="14F0D7F0" w14:textId="286850E7" w:rsidR="00E741AA" w:rsidRPr="002726B2" w:rsidRDefault="00E741AA" w:rsidP="00A51892">
      <w:pPr>
        <w:pStyle w:val="PargrafodaLista"/>
        <w:numPr>
          <w:ilvl w:val="0"/>
          <w:numId w:val="4"/>
        </w:num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Licitude, lealdade e transparência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;</w:t>
      </w:r>
    </w:p>
    <w:p w14:paraId="7698CBCE" w14:textId="7418499F" w:rsidR="00E741AA" w:rsidRPr="002726B2" w:rsidRDefault="00E741AA" w:rsidP="00E741AA">
      <w:pPr>
        <w:pStyle w:val="PargrafodaLista"/>
        <w:numPr>
          <w:ilvl w:val="0"/>
          <w:numId w:val="4"/>
        </w:num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Finalidade determinada, explícita e legítima;</w:t>
      </w:r>
    </w:p>
    <w:p w14:paraId="5ECF91D3" w14:textId="27EB3683" w:rsidR="00E741AA" w:rsidRPr="002726B2" w:rsidRDefault="00E741AA" w:rsidP="00E741AA">
      <w:pPr>
        <w:pStyle w:val="PargrafodaLista"/>
        <w:numPr>
          <w:ilvl w:val="0"/>
          <w:numId w:val="4"/>
        </w:num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Minimização dos dados;</w:t>
      </w:r>
    </w:p>
    <w:p w14:paraId="5C1A2C62" w14:textId="787CA9FF" w:rsidR="00E741AA" w:rsidRPr="002726B2" w:rsidRDefault="00E741AA" w:rsidP="00E741AA">
      <w:pPr>
        <w:pStyle w:val="PargrafodaLista"/>
        <w:numPr>
          <w:ilvl w:val="0"/>
          <w:numId w:val="4"/>
        </w:num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Exatidão e atualização;</w:t>
      </w:r>
    </w:p>
    <w:p w14:paraId="7325988B" w14:textId="164ECCBB" w:rsidR="00E741AA" w:rsidRPr="002726B2" w:rsidRDefault="00E741AA" w:rsidP="00E741AA">
      <w:pPr>
        <w:pStyle w:val="PargrafodaLista"/>
        <w:numPr>
          <w:ilvl w:val="0"/>
          <w:numId w:val="4"/>
        </w:num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Limitação da conservação;</w:t>
      </w:r>
    </w:p>
    <w:p w14:paraId="045A10C0" w14:textId="6C7B44EA" w:rsidR="00E741AA" w:rsidRPr="002726B2" w:rsidRDefault="00E741AA" w:rsidP="00E741AA">
      <w:pPr>
        <w:pStyle w:val="PargrafodaLista"/>
        <w:numPr>
          <w:ilvl w:val="0"/>
          <w:numId w:val="4"/>
        </w:num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Integridade e confidencialidade.</w:t>
      </w:r>
    </w:p>
    <w:p w14:paraId="0E4139CB" w14:textId="77777777" w:rsidR="00E741AA" w:rsidRPr="002726B2" w:rsidRDefault="00E741AA" w:rsidP="00E741A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3. A recolha de dados</w:t>
      </w:r>
    </w:p>
    <w:p w14:paraId="41C3A7F0" w14:textId="097216C2" w:rsidR="00E741AA" w:rsidRPr="002726B2" w:rsidRDefault="00E741AA" w:rsidP="00E741A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O AEGN recolhe dados pessoais no âmbito da relação estabelecida com cada um dos seus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membros, por exemplo, no momento da inscrição ou na execução de um contrato.</w:t>
      </w:r>
    </w:p>
    <w:p w14:paraId="2CFBEADE" w14:textId="7A7987EA" w:rsidR="00E741AA" w:rsidRPr="002726B2" w:rsidRDefault="00E741AA" w:rsidP="00E741A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Nos processos de recolha e tratamento dos dados o AEGN cumpre as obrigações legais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aplicáveis e observa os princípios e regras de tratamento, consentimento do visado, quando tal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é necessário para tratar os dados recolhidos. Os dados pessoais são recolhidos e tratados para:</w:t>
      </w:r>
    </w:p>
    <w:p w14:paraId="576DFF4B" w14:textId="6B9A647E" w:rsidR="00E741AA" w:rsidRPr="002726B2" w:rsidRDefault="00E741AA" w:rsidP="00A51892">
      <w:pPr>
        <w:pStyle w:val="PargrafodaLista"/>
        <w:numPr>
          <w:ilvl w:val="0"/>
          <w:numId w:val="5"/>
        </w:num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lastRenderedPageBreak/>
        <w:t>Gestão académica e administrativa;</w:t>
      </w:r>
    </w:p>
    <w:p w14:paraId="31E7C660" w14:textId="41673FF5" w:rsidR="00E741AA" w:rsidRPr="002726B2" w:rsidRDefault="00E741AA" w:rsidP="00E741AA">
      <w:pPr>
        <w:pStyle w:val="PargrafodaLista"/>
        <w:numPr>
          <w:ilvl w:val="0"/>
          <w:numId w:val="5"/>
        </w:num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Cumprimento de obrigações legais</w:t>
      </w:r>
    </w:p>
    <w:p w14:paraId="7AD57FF2" w14:textId="0B44B974" w:rsidR="00A51892" w:rsidRPr="002726B2" w:rsidRDefault="00E741AA" w:rsidP="00E741AA">
      <w:pPr>
        <w:pStyle w:val="PargrafodaLista"/>
        <w:numPr>
          <w:ilvl w:val="0"/>
          <w:numId w:val="5"/>
        </w:num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Comunicação com encarregados de educação;</w:t>
      </w:r>
    </w:p>
    <w:p w14:paraId="02ADBC38" w14:textId="1F28C9E1" w:rsidR="00E741AA" w:rsidRPr="002726B2" w:rsidRDefault="00E741AA" w:rsidP="00E741AA">
      <w:pPr>
        <w:pStyle w:val="PargrafodaLista"/>
        <w:numPr>
          <w:ilvl w:val="0"/>
          <w:numId w:val="5"/>
        </w:num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Segurança e proteção de pessoas e instalações.</w:t>
      </w:r>
    </w:p>
    <w:p w14:paraId="0AD5A03A" w14:textId="1D14DD78" w:rsidR="00FF11CA" w:rsidRPr="002726B2" w:rsidRDefault="00E741A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Este sítio não solicita nem recolhe qualquer tipo de identificação dos utilizadores, nem requer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qualquer registo para ser visitado, consultado e utilizado. Não é recolhida informação que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possa ser usada para identificar os utilizadores. O AEGN não recolhe, de forma automática,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dados pessoais neste sítio, a menos que voluntariamente os forneça (por exemplo, quando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utiliza um formulário online para nos dirigir um pedido de informação). Qualquer informação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que seja disponibilizada por esta via será apenas utilizada para a finalidade descrita. O AEGN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FF11CA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não partilha esta informação com entidades externas, a menos que seja obrigado por lei ou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FF11CA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decisão judicial. Quaisquer dados pessoais que sejam disponibilizados serão tratados com as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FF11CA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garantias de segurança e confidencialidade, exigidas pela Lei de Proteção de Dados.</w:t>
      </w:r>
    </w:p>
    <w:p w14:paraId="285DA7D0" w14:textId="5AA3FDC6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Apesar de a Escola proceder à recolha e ao tratamento de dados de forma segura, utilizando as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técnicas mais recomendadas para o efeito, o utilizador reconhece que a recolha em rede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aberta permite a circulação dos dados pessoais sem condições de segurança, correndo o risco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de serem vistos e utilizados por terceiros não autorizados.</w:t>
      </w:r>
    </w:p>
    <w:p w14:paraId="2BFB8FF6" w14:textId="77777777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b/>
          <w:bCs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4. </w:t>
      </w:r>
      <w:r w:rsidRPr="002726B2">
        <w:rPr>
          <w:rStyle w:val="Hiperligao"/>
          <w:rFonts w:ascii="Arial" w:hAnsi="Arial" w:cs="Arial"/>
          <w:b/>
          <w:bCs/>
          <w:color w:val="auto"/>
          <w:sz w:val="20"/>
          <w:szCs w:val="20"/>
          <w:u w:val="none"/>
        </w:rPr>
        <w:t>Medidas de Segurança</w:t>
      </w:r>
    </w:p>
    <w:p w14:paraId="02F4BE06" w14:textId="71E9CEA5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Várias medidas de segurança de carácter técnico e organizativo são adotadas pelo AEGN para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proteger os dados pessoais dos seus alunos, docentes e funcionários contra a perda, difusão,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alteração, tratamento ou acesso indevidos ou não autorizados. Durante o período em que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subsistem obrigações legais ou decorrentes da relação com os alunos e trabalhadores do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AEGN, proceder-se-á à conservação dos dados.</w:t>
      </w:r>
    </w:p>
    <w:p w14:paraId="626AF5C6" w14:textId="5DE4E234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A página eletrónica do AEGN disponibiliza informação que tenha relevância e utilidade para a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comunidade educativa, destinando-se, exclusivamente, à divulgação de informações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institucionais e de atividades pedagógicas, não tendo qualquer finalidade comercial. Através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da página eletrónica do AEGN poderá aceder a diferentes aplicações conexas e consultar um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conjunto de informações aí disponibilizadas. A reprodução total ou parcial deste sítio, em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suporte de papel ou em suporte eletrónico, é autorizada desde que respeite as seguintes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condições:</w:t>
      </w:r>
    </w:p>
    <w:p w14:paraId="3C63972E" w14:textId="13EEA6B7" w:rsidR="00FF11CA" w:rsidRPr="002726B2" w:rsidRDefault="00FF11CA" w:rsidP="00A51892">
      <w:pPr>
        <w:pStyle w:val="PargrafodaLista"/>
        <w:numPr>
          <w:ilvl w:val="0"/>
          <w:numId w:val="6"/>
        </w:num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Gratuitidade da sua difusão;</w:t>
      </w:r>
    </w:p>
    <w:p w14:paraId="53AB88EA" w14:textId="308271D7" w:rsidR="00FF11CA" w:rsidRPr="002726B2" w:rsidRDefault="00FF11CA" w:rsidP="00FF11CA">
      <w:pPr>
        <w:pStyle w:val="PargrafodaLista"/>
        <w:numPr>
          <w:ilvl w:val="0"/>
          <w:numId w:val="6"/>
        </w:num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Respeito pela integridade dos documentos reproduzidos;</w:t>
      </w:r>
    </w:p>
    <w:p w14:paraId="76B0649A" w14:textId="0DCDF025" w:rsidR="00FF11CA" w:rsidRPr="002726B2" w:rsidRDefault="00FF11CA" w:rsidP="00FF11CA">
      <w:pPr>
        <w:pStyle w:val="PargrafodaLista"/>
        <w:numPr>
          <w:ilvl w:val="0"/>
          <w:numId w:val="6"/>
        </w:num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Citação explícita do sítio egn.pt como fonte e menção que os direitos são reservados.</w:t>
      </w:r>
    </w:p>
    <w:p w14:paraId="5786D66A" w14:textId="3882D055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As informações só devem ser utilizadas para fins pessoais, associativos ou profissionais,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estando excluída toda e qualquer utilização para fins comerciais ou publicitários.</w:t>
      </w:r>
    </w:p>
    <w:p w14:paraId="2DE64501" w14:textId="606EAB63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lastRenderedPageBreak/>
        <w:t>Este sítio contém hiperligações para outros sítios que têm a sua própria política de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privacidade. Essas políticas de privacidade podem diferir da política de privacidade deste sítio,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pelo que o AEGN não aceita nenhuma responsabilidade sobre os sítios eletrónicos de terceiros.</w:t>
      </w:r>
    </w:p>
    <w:p w14:paraId="79A8C569" w14:textId="13330B87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O AEGN não usa cookies – ficheiros informáticos que permitem identificar o seu dispositivo de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acesso à internet, e que podem conter informações pessoais, tais como preferências de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navegação no site, passwords, usernames, etc.</w:t>
      </w:r>
    </w:p>
    <w:p w14:paraId="5AAA5177" w14:textId="77777777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5. </w:t>
      </w:r>
      <w:r w:rsidRPr="002726B2">
        <w:rPr>
          <w:rStyle w:val="Hiperligao"/>
          <w:rFonts w:ascii="Arial" w:hAnsi="Arial" w:cs="Arial"/>
          <w:b/>
          <w:bCs/>
          <w:color w:val="auto"/>
          <w:sz w:val="20"/>
          <w:szCs w:val="20"/>
          <w:u w:val="none"/>
        </w:rPr>
        <w:t>Direitos dos Titulares dos Dados</w:t>
      </w:r>
    </w:p>
    <w:p w14:paraId="263B5546" w14:textId="26F4AA00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O AEGN assegura a todos os alunos, docentes e funcionários o exercício dos seus direitos de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acesso, retificação, eliminação, limitação do tratamento, portabilidade e oposição, mediante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contacto com AEGN.</w:t>
      </w:r>
    </w:p>
    <w:p w14:paraId="02CBB440" w14:textId="0B4F6F65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a) Direito de acesso – prestação de informação sobre os dados pessoais que o AEGN detém a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respeito do titular dos dados e sobre o respetivo tratamento ao próprio ou seu representante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legal;</w:t>
      </w:r>
    </w:p>
    <w:p w14:paraId="216E3A21" w14:textId="6B064228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b) Direito de retificação – correção, atualização ou inclusão de informação (que possa estar em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falta) relativa ao titular dos dados;</w:t>
      </w:r>
    </w:p>
    <w:p w14:paraId="4AA2551C" w14:textId="6EB6B93F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c) Direito à eliminação dos dados (“direito a ser esquecido”) – eliminação dos dados, verificados os requisitos legais para o efeito (inexistência de contratos ativos, ultrapassado o prazo legal de retenção dos dados a que o AEGN está obrigado);</w:t>
      </w:r>
    </w:p>
    <w:p w14:paraId="5481862B" w14:textId="21267C3F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d) Direito à limitação do tratamento – suspensão/cessação (temporária) do tratamento de dados, observados os requisitos legais aplicáveis;</w:t>
      </w:r>
    </w:p>
    <w:p w14:paraId="44D2542A" w14:textId="6B301C36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e) Direito à portabilidade – disponibilização dos dados pessoais facultados pelos próprios, ou seus legais representantes, em formato estruturado de uso corrente e de leitura automática,de modo a que possam ser transmitidos a outro responsável pelo tratamento;</w:t>
      </w:r>
    </w:p>
    <w:p w14:paraId="4315D380" w14:textId="245F0481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f) Direito de oposição – revogação de consentimento para tratamento de dados efetuados com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base nesse fundamento.</w:t>
      </w:r>
    </w:p>
    <w:p w14:paraId="4668EC3D" w14:textId="3B930061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Sempre que verifique que neste sítio existem conteúdos que possam ser considerados ilícitos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ou inapropriados, deve contactar, de imediato, o responsável pela proteção de dados através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do e-mail protecao.dados@egn.pt.</w:t>
      </w:r>
    </w:p>
    <w:p w14:paraId="423BC0BE" w14:textId="77777777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O AEGN compromete-se a proceder à remoção dos dados com a maior brevidade possível.</w:t>
      </w:r>
    </w:p>
    <w:p w14:paraId="417C0FD9" w14:textId="45C325AF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Reservamos o direito de recusar pedidos desta natureza caso a eliminação da informação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interfira ou impossibilite os serviços que temos de prestar à comunidade educativa no estrito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cumprimento da legislação em vigor.</w:t>
      </w:r>
    </w:p>
    <w:p w14:paraId="2157DAF8" w14:textId="2B23EEDE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Os pedidos de informação sobre gestão de dados pessoais podem ser apresentados através de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Formulário ou requerimento disponível na secretaria da Escola sede do agrupamento. A todos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lastRenderedPageBreak/>
        <w:t>assiste ainda o direito de reclamação à Comissão Nacional de Proteção de Dados, a autoridade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pública que fiscaliza a aplicação da legislação em Portugal.</w:t>
      </w:r>
    </w:p>
    <w:p w14:paraId="427816EA" w14:textId="77777777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b/>
          <w:bCs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6. </w:t>
      </w:r>
      <w:r w:rsidRPr="002726B2">
        <w:rPr>
          <w:rStyle w:val="Hiperligao"/>
          <w:rFonts w:ascii="Arial" w:hAnsi="Arial" w:cs="Arial"/>
          <w:b/>
          <w:bCs/>
          <w:color w:val="auto"/>
          <w:sz w:val="20"/>
          <w:szCs w:val="20"/>
          <w:u w:val="none"/>
        </w:rPr>
        <w:t>Partilha e Conservação de Dados</w:t>
      </w:r>
    </w:p>
    <w:p w14:paraId="42FEBCA4" w14:textId="34385CA1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Para a prestação de determinados serviços o AEGN pode recorrer a terceiros 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-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subcontratantes, o que poderá implicar o acesso, por esses terceiros, a dados pessoais dos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alunos, professores e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funcionários. O AEGN assegura que estas entidades subcontratadas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satisfazem os requisitos legais aplicáveis e oferecem as garantias adequadas em matéria de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proteção de dados. Os dados são conservados pelo período necessário para as finalidades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indicadas.</w:t>
      </w:r>
    </w:p>
    <w:p w14:paraId="4197B4EC" w14:textId="77777777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 7. </w:t>
      </w:r>
      <w:r w:rsidRPr="002726B2">
        <w:rPr>
          <w:rStyle w:val="Hiperligao"/>
          <w:rFonts w:ascii="Arial" w:hAnsi="Arial" w:cs="Arial"/>
          <w:b/>
          <w:bCs/>
          <w:color w:val="auto"/>
          <w:sz w:val="20"/>
          <w:szCs w:val="20"/>
          <w:u w:val="none"/>
        </w:rPr>
        <w:t>Encarregado de Proteção de Dados</w:t>
      </w:r>
    </w:p>
    <w:p w14:paraId="6F2D4F71" w14:textId="19B8EAD9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Para questões relacionadas com proteção de dados, pode ser contactado o Encarregado de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Proteção de Dados através do e-mail: protecao.dados@egn.pt.</w:t>
      </w:r>
    </w:p>
    <w:p w14:paraId="384DA69A" w14:textId="77777777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Encarregada de Proteção de Dados:</w:t>
      </w:r>
    </w:p>
    <w:p w14:paraId="15FD21DD" w14:textId="77777777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Telefone: 234 390 890 (Chamada para a rede fixa nacional)</w:t>
      </w:r>
    </w:p>
    <w:p w14:paraId="2B08CC71" w14:textId="77777777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Morada: Rua Dr. Joaquim António Vilão</w:t>
      </w:r>
    </w:p>
    <w:p w14:paraId="0B97C486" w14:textId="77777777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3834 -908 Gafanha da Nazaré</w:t>
      </w:r>
    </w:p>
    <w:p w14:paraId="585B085E" w14:textId="77777777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https://egn.pt/wp/rgpd/</w:t>
      </w:r>
    </w:p>
    <w:p w14:paraId="375CE720" w14:textId="77777777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b/>
          <w:bCs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8. </w:t>
      </w:r>
      <w:r w:rsidRPr="002726B2">
        <w:rPr>
          <w:rStyle w:val="Hiperligao"/>
          <w:rFonts w:ascii="Arial" w:hAnsi="Arial" w:cs="Arial"/>
          <w:b/>
          <w:bCs/>
          <w:color w:val="auto"/>
          <w:sz w:val="20"/>
          <w:szCs w:val="20"/>
          <w:u w:val="none"/>
        </w:rPr>
        <w:t>Disposição Final</w:t>
      </w:r>
    </w:p>
    <w:p w14:paraId="021B7C76" w14:textId="77777777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Deve ter em atenção que, ao utilizar a página do AEGN e as suas aplicações está a aceitar estes</w:t>
      </w:r>
    </w:p>
    <w:p w14:paraId="7382796E" w14:textId="77777777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Termos de Utilização e deve por isso respeitar todas as suas regras.</w:t>
      </w:r>
    </w:p>
    <w:p w14:paraId="20EC955A" w14:textId="1CA0A809" w:rsidR="00FF11CA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É seu dever consultar os Termos de Utilização em cada acesso que efetue à página eletrónica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do AEGN, devendo abster-se de o utilizar no caso de não concordar com alguma das suas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regras.</w:t>
      </w:r>
    </w:p>
    <w:p w14:paraId="5A1D24A5" w14:textId="77777777" w:rsidR="00A51892" w:rsidRPr="002726B2" w:rsidRDefault="00FF11CA" w:rsidP="00FF11CA">
      <w:pPr>
        <w:spacing w:line="360" w:lineRule="auto"/>
        <w:jc w:val="both"/>
        <w:rPr>
          <w:rStyle w:val="Hiperligao"/>
          <w:rFonts w:ascii="Arial" w:hAnsi="Arial" w:cs="Arial"/>
          <w:color w:val="auto"/>
          <w:sz w:val="20"/>
          <w:szCs w:val="20"/>
          <w:u w:val="none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Este regulamento pode ser atualizado em função de novas obrigações legais ou necessidades</w:t>
      </w:r>
      <w:r w:rsidR="00A51892"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institucionais.</w:t>
      </w:r>
    </w:p>
    <w:p w14:paraId="356FD3AD" w14:textId="352662F6" w:rsidR="00E741AA" w:rsidRPr="002726B2" w:rsidRDefault="00FF11CA" w:rsidP="007735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26B2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>Os presentes Termos de Utilização são regulados pela lei portuguesa.</w:t>
      </w:r>
    </w:p>
    <w:p w14:paraId="6377112C" w14:textId="77777777" w:rsidR="002726B2" w:rsidRPr="002726B2" w:rsidRDefault="002726B2" w:rsidP="00793E49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3380A96C" w14:textId="13D4BD83" w:rsidR="004D38CF" w:rsidRPr="002726B2" w:rsidRDefault="004D38CF" w:rsidP="00793E49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2726B2">
        <w:rPr>
          <w:rFonts w:ascii="Arial" w:hAnsi="Arial" w:cs="Arial"/>
          <w:color w:val="auto"/>
          <w:sz w:val="20"/>
          <w:szCs w:val="20"/>
        </w:rPr>
        <w:t>O Candidato</w:t>
      </w:r>
    </w:p>
    <w:p w14:paraId="7698EA43" w14:textId="77777777" w:rsidR="004D38CF" w:rsidRPr="002726B2" w:rsidRDefault="004D38CF" w:rsidP="002E10F0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9C92FC4" w14:textId="0237A625" w:rsidR="00793E49" w:rsidRPr="00793E49" w:rsidRDefault="00A72FF8" w:rsidP="00793E49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</w:rPr>
      </w:r>
      <w:r>
        <w:rPr>
          <w:rFonts w:ascii="Arial" w:hAnsi="Arial" w:cs="Arial"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color w:val="auto"/>
          <w:sz w:val="20"/>
          <w:szCs w:val="20"/>
        </w:rPr>
        <w:fldChar w:fldCharType="end"/>
      </w:r>
      <w:bookmarkEnd w:id="1"/>
    </w:p>
    <w:sectPr w:rsidR="00793E49" w:rsidRPr="00793E49" w:rsidSect="00FF1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4B617" w14:textId="77777777" w:rsidR="00C14BAA" w:rsidRDefault="00C14BAA" w:rsidP="00C6061E">
      <w:pPr>
        <w:spacing w:after="0" w:line="240" w:lineRule="auto"/>
      </w:pPr>
      <w:r>
        <w:separator/>
      </w:r>
    </w:p>
  </w:endnote>
  <w:endnote w:type="continuationSeparator" w:id="0">
    <w:p w14:paraId="644DADB3" w14:textId="77777777" w:rsidR="00C14BAA" w:rsidRDefault="00C14BAA" w:rsidP="00C6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58E17" w14:textId="77777777" w:rsidR="00C6061E" w:rsidRDefault="00C606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D58D" w14:textId="77777777" w:rsidR="00C6061E" w:rsidRDefault="00C6061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BEEB" w14:textId="77777777" w:rsidR="00C6061E" w:rsidRDefault="00C606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16FB9" w14:textId="77777777" w:rsidR="00C14BAA" w:rsidRDefault="00C14BAA" w:rsidP="00C6061E">
      <w:pPr>
        <w:spacing w:after="0" w:line="240" w:lineRule="auto"/>
      </w:pPr>
      <w:r>
        <w:separator/>
      </w:r>
    </w:p>
  </w:footnote>
  <w:footnote w:type="continuationSeparator" w:id="0">
    <w:p w14:paraId="44EE0171" w14:textId="77777777" w:rsidR="00C14BAA" w:rsidRDefault="00C14BAA" w:rsidP="00C60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37EC" w14:textId="77777777" w:rsidR="00C6061E" w:rsidRDefault="00C606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7D72" w14:textId="77777777" w:rsidR="00C6061E" w:rsidRDefault="00B137DD">
    <w:pPr>
      <w:pStyle w:val="Cabealho"/>
    </w:pPr>
    <w:r w:rsidRPr="00B137DD">
      <w:rPr>
        <w:noProof/>
        <w:lang w:eastAsia="pt-PT"/>
      </w:rPr>
      <w:drawing>
        <wp:inline distT="0" distB="0" distL="0" distR="0" wp14:anchorId="7195CE33" wp14:editId="1B147E67">
          <wp:extent cx="2876550" cy="638175"/>
          <wp:effectExtent l="0" t="0" r="0" b="9525"/>
          <wp:docPr id="5" name="Imagem 5" descr="\\ad1\rdocs$\DE\Eugenia.Pinheiro\Transferencias\novo_logo_ME+AEGN-8cm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ad1\rdocs$\DE\Eugenia.Pinheiro\Transferencias\novo_logo_ME+AEGN-8cm-c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4277A" w14:textId="77777777" w:rsidR="00C6061E" w:rsidRDefault="00C6061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D20A" w14:textId="77777777" w:rsidR="00C6061E" w:rsidRDefault="00C606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C7413"/>
    <w:multiLevelType w:val="hybridMultilevel"/>
    <w:tmpl w:val="60FC431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3D6A"/>
    <w:multiLevelType w:val="hybridMultilevel"/>
    <w:tmpl w:val="9EC0AFF6"/>
    <w:lvl w:ilvl="0" w:tplc="08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22F42509"/>
    <w:multiLevelType w:val="hybridMultilevel"/>
    <w:tmpl w:val="1FAC54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7618C"/>
    <w:multiLevelType w:val="hybridMultilevel"/>
    <w:tmpl w:val="4E4066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E64"/>
    <w:multiLevelType w:val="hybridMultilevel"/>
    <w:tmpl w:val="F126F8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22201"/>
    <w:multiLevelType w:val="hybridMultilevel"/>
    <w:tmpl w:val="D2F825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1" w:cryptProviderType="rsaAES" w:cryptAlgorithmClass="hash" w:cryptAlgorithmType="typeAny" w:cryptAlgorithmSid="14" w:cryptSpinCount="100000" w:hash="2cbD27hI0ec9tjdXYJult2QUdL78YqG+vi5tLDFRK747BR9m/JBXadkBoHV88s1mo8LByJl2xvCnjf/XQ6UejA==" w:salt="RHmafCiHrg3c7qUvsLH+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1E"/>
    <w:rsid w:val="002726B2"/>
    <w:rsid w:val="002E10F0"/>
    <w:rsid w:val="004D38CF"/>
    <w:rsid w:val="004D4D7A"/>
    <w:rsid w:val="00551122"/>
    <w:rsid w:val="00576D6F"/>
    <w:rsid w:val="005B3F60"/>
    <w:rsid w:val="005C0B33"/>
    <w:rsid w:val="00767771"/>
    <w:rsid w:val="007735CB"/>
    <w:rsid w:val="00792EC2"/>
    <w:rsid w:val="00793E49"/>
    <w:rsid w:val="008C05EF"/>
    <w:rsid w:val="008E6809"/>
    <w:rsid w:val="00907C90"/>
    <w:rsid w:val="009A5E40"/>
    <w:rsid w:val="009B320A"/>
    <w:rsid w:val="00A51892"/>
    <w:rsid w:val="00A72FF8"/>
    <w:rsid w:val="00AB3DE6"/>
    <w:rsid w:val="00B137DD"/>
    <w:rsid w:val="00C14BAA"/>
    <w:rsid w:val="00C6061E"/>
    <w:rsid w:val="00C81103"/>
    <w:rsid w:val="00CE3CEF"/>
    <w:rsid w:val="00E741AA"/>
    <w:rsid w:val="00EF414B"/>
    <w:rsid w:val="00FF11CA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3D58"/>
  <w15:chartTrackingRefBased/>
  <w15:docId w15:val="{8DF5F17A-D8F6-4D60-8CA2-81A2086E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60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6061E"/>
  </w:style>
  <w:style w:type="paragraph" w:styleId="Rodap">
    <w:name w:val="footer"/>
    <w:basedOn w:val="Normal"/>
    <w:link w:val="RodapCarter"/>
    <w:uiPriority w:val="99"/>
    <w:unhideWhenUsed/>
    <w:rsid w:val="00C60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6061E"/>
  </w:style>
  <w:style w:type="paragraph" w:customStyle="1" w:styleId="Default">
    <w:name w:val="Default"/>
    <w:rsid w:val="00792E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9A5E4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A5E4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74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BBB61-2F44-4BD4-A1FF-FB33D93C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1402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Pinheiro</dc:creator>
  <cp:keywords/>
  <dc:description/>
  <cp:lastModifiedBy>lourdes vidal</cp:lastModifiedBy>
  <cp:revision>2</cp:revision>
  <dcterms:created xsi:type="dcterms:W3CDTF">2025-02-22T23:52:00Z</dcterms:created>
  <dcterms:modified xsi:type="dcterms:W3CDTF">2025-02-22T23:52:00Z</dcterms:modified>
</cp:coreProperties>
</file>